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BC46D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84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 w:hint="cs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2217654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311BDB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D0C3A">
        <w:rPr>
          <w:rFonts w:asciiTheme="majorBidi" w:hAnsiTheme="majorBidi" w:cstheme="majorBidi"/>
          <w:color w:val="FF0000"/>
        </w:rPr>
        <w:t>E</w:t>
      </w:r>
      <w:r w:rsidR="00311BDB">
        <w:rPr>
          <w:rFonts w:asciiTheme="majorBidi" w:hAnsiTheme="majorBidi" w:cstheme="majorBidi"/>
          <w:color w:val="FF0000"/>
        </w:rPr>
        <w:t>613</w:t>
      </w:r>
      <w:r w:rsidR="00BD0C3A">
        <w:rPr>
          <w:rFonts w:asciiTheme="majorBidi" w:hAnsiTheme="majorBidi" w:cstheme="majorBidi" w:hint="cs"/>
          <w:color w:val="FF0000"/>
          <w:cs/>
        </w:rPr>
        <w:t>/256</w:t>
      </w:r>
      <w:r w:rsidR="00311BDB">
        <w:rPr>
          <w:rFonts w:asciiTheme="majorBidi" w:hAnsiTheme="majorBidi" w:cstheme="majorBidi" w:hint="cs"/>
          <w:color w:val="FF0000"/>
          <w:cs/>
        </w:rPr>
        <w:t>8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D0C3A">
        <w:rPr>
          <w:rFonts w:asciiTheme="majorBidi" w:hAnsiTheme="majorBidi" w:cstheme="majorBidi"/>
          <w:color w:val="FF0000"/>
        </w:rPr>
        <w:t>E</w:t>
      </w:r>
      <w:r w:rsidR="00311BDB">
        <w:rPr>
          <w:rFonts w:asciiTheme="majorBidi" w:hAnsiTheme="majorBidi" w:cstheme="majorBidi"/>
          <w:color w:val="FF0000"/>
        </w:rPr>
        <w:t>2591</w:t>
      </w:r>
      <w:r w:rsidR="00BD0C3A">
        <w:rPr>
          <w:rFonts w:asciiTheme="majorBidi" w:hAnsiTheme="majorBidi" w:cstheme="majorBidi" w:hint="cs"/>
          <w:color w:val="FF0000"/>
          <w:cs/>
        </w:rPr>
        <w:t>/2567</w:t>
      </w:r>
      <w:r w:rsidR="00311BDB">
        <w:rPr>
          <w:rFonts w:asciiTheme="majorBidi" w:hAnsiTheme="majorBidi" w:cstheme="majorBidi" w:hint="cs"/>
          <w:color w:val="FF0000"/>
          <w:cs/>
        </w:rPr>
        <w:t>8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7B7F37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311BDB">
        <w:rPr>
          <w:rFonts w:asciiTheme="majorBidi" w:hAnsiTheme="majorBidi" w:hint="cs"/>
          <w:cs/>
        </w:rPr>
        <w:t>63357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311BDB">
        <w:rPr>
          <w:rFonts w:asciiTheme="majorBidi" w:hAnsiTheme="majorBidi" w:hint="cs"/>
          <w:cs/>
        </w:rPr>
        <w:t>9102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311BDB">
        <w:rPr>
          <w:rFonts w:asciiTheme="majorBidi" w:hAnsiTheme="majorBidi" w:hint="cs"/>
          <w:cs/>
        </w:rPr>
        <w:t>1779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311BDB">
        <w:rPr>
          <w:rFonts w:asciiTheme="majorBidi" w:hAnsiTheme="majorBidi" w:hint="cs"/>
          <w:cs/>
        </w:rPr>
        <w:t>ป่าไผ่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11BDB">
        <w:rPr>
          <w:rFonts w:asciiTheme="majorBidi" w:hAnsiTheme="majorBidi" w:hint="cs"/>
          <w:cs/>
        </w:rPr>
        <w:t>สันทราย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3FB59B1C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311BDB">
        <w:rPr>
          <w:rFonts w:asciiTheme="majorBidi" w:hAnsiTheme="majorBidi" w:hint="cs"/>
          <w:cs/>
        </w:rPr>
        <w:t xml:space="preserve">นางสาวอาทิตยาหรือ ณิชารีย์ ลิ้มสวัสดิ์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311BDB">
        <w:rPr>
          <w:rFonts w:asciiTheme="majorBidi" w:hAnsiTheme="majorBidi" w:hint="cs"/>
          <w:cs/>
        </w:rPr>
        <w:t>3-5014-00072-15-8</w:t>
      </w:r>
      <w:r w:rsidR="00C33A41">
        <w:rPr>
          <w:rFonts w:asciiTheme="majorBidi" w:hAnsiTheme="majorBidi" w:hint="cs"/>
          <w:cs/>
        </w:rPr>
        <w:t xml:space="preserve"> </w:t>
      </w:r>
      <w:r w:rsidR="00311BDB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311BDB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489708B" w14:textId="275AC8EA" w:rsidR="00311BDB" w:rsidRDefault="00311BDB" w:rsidP="00311BD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100403 หน้าสำรวจ 13942 เลขที่ดิน 3503 ต.ป่าไผ่ อ.สันทราย จ.เชียงใหม่</w:t>
      </w:r>
    </w:p>
    <w:p w14:paraId="0C1ECC1F" w14:textId="60DA7134" w:rsidR="00311BDB" w:rsidRDefault="00311BDB" w:rsidP="00311BD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นางสาวอาทิตยาหรือ ณิชารีย์ ลิ้มสวัสดิ์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3-5014-00072-15-8 คู่สมรสจำเลยที่ 3 )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2024-07-13T09:31:00Z</cp:lastPrinted>
  <dcterms:created xsi:type="dcterms:W3CDTF">2025-04-08T03:17:00Z</dcterms:created>
  <dcterms:modified xsi:type="dcterms:W3CDTF">2025-04-08T03:38:00Z</dcterms:modified>
</cp:coreProperties>
</file>